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B7405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B7405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1000066891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F30F7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693449</w:t>
            </w:r>
            <w:r w:rsidR="008F1F8D">
              <w:rPr>
                <w:sz w:val="22"/>
                <w:szCs w:val="22"/>
              </w:rPr>
              <w:t>/2018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F30F7D">
              <w:rPr>
                <w:b/>
              </w:rPr>
              <w:t>7</w:t>
            </w:r>
            <w:bookmarkStart w:id="0" w:name="_GoBack"/>
            <w:bookmarkEnd w:id="0"/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>, na sede do CAU/AM, no dia</w:t>
      </w:r>
      <w:r w:rsidR="00590BBB">
        <w:rPr>
          <w:rFonts w:eastAsia="Times New Roman"/>
          <w:lang w:eastAsia="pt-BR"/>
        </w:rPr>
        <w:t xml:space="preserve"> </w:t>
      </w:r>
      <w:r w:rsidR="00AB2D85">
        <w:rPr>
          <w:rFonts w:eastAsia="Times New Roman"/>
          <w:lang w:eastAsia="pt-BR"/>
        </w:rPr>
        <w:t>04 de agosto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</w:t>
      </w:r>
      <w:r w:rsidR="00C73A60">
        <w:rPr>
          <w:rFonts w:eastAsia="Times New Roman"/>
          <w:lang w:eastAsia="pt-BR"/>
        </w:rPr>
        <w:t>expostos pela</w:t>
      </w:r>
      <w:r w:rsidR="002F3D84">
        <w:rPr>
          <w:rFonts w:eastAsia="Times New Roman"/>
          <w:lang w:eastAsia="pt-BR"/>
        </w:rPr>
        <w:t xml:space="preserve"> relator</w:t>
      </w:r>
      <w:r w:rsidR="00C73A60">
        <w:rPr>
          <w:rFonts w:eastAsia="Times New Roman"/>
          <w:lang w:eastAsia="pt-BR"/>
        </w:rPr>
        <w:t xml:space="preserve">a </w:t>
      </w:r>
      <w:r w:rsidR="00C73A60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que </w:t>
      </w:r>
      <w:r w:rsidR="002F3D84" w:rsidRPr="002F3D84">
        <w:rPr>
          <w:rFonts w:eastAsia="Times New Roman"/>
          <w:lang w:eastAsia="pt-BR"/>
        </w:rPr>
        <w:t xml:space="preserve">não </w:t>
      </w:r>
      <w:r w:rsidRPr="002F3D84">
        <w:rPr>
          <w:rFonts w:eastAsia="Times New Roman"/>
          <w:lang w:eastAsia="pt-BR"/>
        </w:rPr>
        <w:t>há indício de infração aos incisos do art. 18, da Lei nº 12.378/2010, bem como aos 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C73A60">
        <w:rPr>
          <w:rFonts w:ascii="Times New Roman" w:eastAsia="Times New Roman" w:hAnsi="Times New Roman" w:cs="Times New Roman"/>
          <w:lang w:eastAsia="pt-BR"/>
        </w:rPr>
        <w:t>iminar, nos termos do parecer da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C73A60">
        <w:rPr>
          <w:rFonts w:ascii="Times New Roman" w:eastAsia="Times New Roman" w:hAnsi="Times New Roman" w:cs="Times New Roman"/>
          <w:lang w:eastAsia="pt-BR"/>
        </w:rPr>
        <w:t>a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C73A60">
        <w:rPr>
          <w:rFonts w:cs="Times New Roman"/>
          <w:color w:val="000000"/>
          <w:shd w:val="clear" w:color="auto" w:fill="FFFFFF"/>
        </w:rPr>
        <w:t>N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C73A60">
        <w:rPr>
          <w:rFonts w:cs="Times New Roman"/>
          <w:color w:val="000000"/>
          <w:shd w:val="clear" w:color="auto" w:fill="FFFFFF"/>
        </w:rPr>
        <w:t>C</w:t>
      </w:r>
      <w:r w:rsidR="00C73A60" w:rsidRPr="008A4235">
        <w:rPr>
          <w:rFonts w:cs="Times New Roman"/>
          <w:color w:val="000000"/>
          <w:shd w:val="clear" w:color="auto" w:fill="FFFFFF"/>
        </w:rPr>
        <w:t>arvalho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C73A60">
        <w:rPr>
          <w:rFonts w:eastAsia="Times New Roman"/>
          <w:lang w:eastAsia="pt-BR"/>
        </w:rPr>
        <w:t>04</w:t>
      </w:r>
      <w:r w:rsidR="0076485E">
        <w:rPr>
          <w:rFonts w:eastAsia="Times New Roman"/>
          <w:lang w:eastAsia="pt-BR"/>
        </w:rPr>
        <w:t xml:space="preserve"> de </w:t>
      </w:r>
      <w:r w:rsidR="00C73A60">
        <w:rPr>
          <w:rFonts w:eastAsia="Times New Roman"/>
          <w:lang w:eastAsia="pt-BR"/>
        </w:rPr>
        <w:t>agosto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342A44" w:rsidRPr="006F4E93" w:rsidRDefault="00C73A60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C73A60">
        <w:rPr>
          <w:rFonts w:cs="Times New Roman"/>
          <w:b/>
          <w:color w:val="000000"/>
          <w:shd w:val="clear" w:color="auto" w:fill="FFFFFF"/>
        </w:rPr>
        <w:t>LEONARDO NORMANDO CARVALHO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D" w:rsidRDefault="00B7405D">
      <w:r>
        <w:separator/>
      </w:r>
    </w:p>
  </w:endnote>
  <w:endnote w:type="continuationSeparator" w:id="0">
    <w:p w:rsidR="00B7405D" w:rsidRDefault="00B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B7405D" w:rsidRPr="006D1CDE" w:rsidRDefault="00B7405D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D" w:rsidRDefault="00B7405D">
      <w:r>
        <w:rPr>
          <w:color w:val="000000"/>
        </w:rPr>
        <w:separator/>
      </w:r>
    </w:p>
  </w:footnote>
  <w:footnote w:type="continuationSeparator" w:id="0">
    <w:p w:rsidR="00B7405D" w:rsidRDefault="00B7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3A0E"/>
    <w:rsid w:val="00CC6A41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ba1d10e0-8e2c-40fc-8295-a9e8e0d1aacf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5de68e9-445f-49b8-bef7-e39da3474b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FCEB1-8031-43FE-86BB-BA8F4CD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2018-08-10T13:20:00Z</cp:lastPrinted>
  <dcterms:created xsi:type="dcterms:W3CDTF">2021-08-04T15:34:00Z</dcterms:created>
  <dcterms:modified xsi:type="dcterms:W3CDTF">2021-08-04T15:34:00Z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