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EC20F6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23377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  <w:r w:rsidR="006D1CDE">
              <w:t xml:space="preserve"> 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2841C7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2841C7">
              <w:rPr>
                <w:sz w:val="22"/>
                <w:szCs w:val="22"/>
              </w:rPr>
              <w:t>1000088749</w:t>
            </w:r>
            <w:r>
              <w:rPr>
                <w:sz w:val="22"/>
                <w:szCs w:val="22"/>
              </w:rPr>
              <w:t>/2019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EC20F6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948510/2019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6D1CDE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Instauração de Processo Ético Disciplinar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6D1CDE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Fabrício Lopes Santos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  <w:jc w:val="center"/>
            </w:pPr>
            <w:r w:rsidRPr="001C2D6B">
              <w:rPr>
                <w:b/>
              </w:rPr>
              <w:t>DELIBERAÇÃO CED-CAU/</w:t>
            </w:r>
            <w:r>
              <w:rPr>
                <w:b/>
              </w:rPr>
              <w:t>AM</w:t>
            </w:r>
            <w:r w:rsidRPr="001C2D6B">
              <w:rPr>
                <w:b/>
              </w:rPr>
              <w:t xml:space="preserve"> nº</w:t>
            </w:r>
            <w:r w:rsidR="004530DD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01</w:t>
            </w:r>
            <w:r w:rsidRPr="001C2D6B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Pr="006F4E93" w:rsidRDefault="001D3C46" w:rsidP="00477E18">
      <w:pPr>
        <w:jc w:val="both"/>
        <w:rPr>
          <w:rFonts w:eastAsia="Times New Roman"/>
          <w:lang w:eastAsia="pt-BR"/>
        </w:rPr>
      </w:pPr>
    </w:p>
    <w:p w:rsidR="00477E18" w:rsidRPr="006F4E93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7502D4" w:rsidRPr="006F4E93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BB6D5B">
        <w:rPr>
          <w:rFonts w:eastAsia="Times New Roman"/>
          <w:lang w:eastAsia="pt-BR"/>
        </w:rPr>
        <w:t xml:space="preserve"> </w:t>
      </w:r>
      <w:r w:rsidR="00EC20F6">
        <w:rPr>
          <w:rFonts w:eastAsia="Times New Roman"/>
          <w:lang w:eastAsia="pt-BR"/>
        </w:rPr>
        <w:t>07</w:t>
      </w:r>
      <w:r w:rsidR="0077040F">
        <w:rPr>
          <w:rFonts w:eastAsia="Times New Roman"/>
          <w:lang w:eastAsia="pt-BR"/>
        </w:rPr>
        <w:t xml:space="preserve"> </w:t>
      </w:r>
      <w:r w:rsidR="00BB6D5B">
        <w:rPr>
          <w:rFonts w:eastAsia="Times New Roman"/>
          <w:lang w:eastAsia="pt-BR"/>
        </w:rPr>
        <w:t>de</w:t>
      </w:r>
      <w:r w:rsidR="0077040F">
        <w:rPr>
          <w:rFonts w:eastAsia="Times New Roman"/>
          <w:lang w:eastAsia="pt-BR"/>
        </w:rPr>
        <w:t xml:space="preserve"> j</w:t>
      </w:r>
      <w:r w:rsidR="00EC20F6">
        <w:rPr>
          <w:rFonts w:eastAsia="Times New Roman"/>
          <w:lang w:eastAsia="pt-BR"/>
        </w:rPr>
        <w:t>aneiro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477E18" w:rsidRPr="006F4E93">
        <w:rPr>
          <w:rFonts w:eastAsia="Times New Roman"/>
          <w:lang w:eastAsia="pt-BR"/>
        </w:rPr>
        <w:t>, após análise do assunto em epígrafe</w:t>
      </w:r>
      <w:r w:rsidR="00E177C5">
        <w:rPr>
          <w:rFonts w:eastAsia="Times New Roman"/>
          <w:lang w:eastAsia="pt-BR"/>
        </w:rPr>
        <w:t xml:space="preserve">, </w:t>
      </w:r>
      <w:r w:rsidR="00477E18" w:rsidRPr="006F4E93">
        <w:rPr>
          <w:rFonts w:eastAsia="Times New Roman"/>
          <w:lang w:eastAsia="pt-BR"/>
        </w:rPr>
        <w:t>e</w:t>
      </w:r>
    </w:p>
    <w:p w:rsidR="0095641B" w:rsidRPr="006F4E93" w:rsidRDefault="0095641B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5641B" w:rsidRPr="00967311" w:rsidRDefault="004247FF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Considerando o Parecer de Admissibilidade apresentado pelo relator, conselheiro </w:t>
      </w:r>
      <w:r w:rsidR="00EC20F6">
        <w:rPr>
          <w:rFonts w:eastAsia="Times New Roman"/>
          <w:spacing w:val="4"/>
          <w:lang w:eastAsia="pt-BR"/>
        </w:rPr>
        <w:t>Fabrício Lopes Santos</w:t>
      </w:r>
      <w:r w:rsidR="0076485E" w:rsidRPr="00967311">
        <w:rPr>
          <w:rFonts w:eastAsia="Times New Roman"/>
          <w:spacing w:val="4"/>
          <w:lang w:eastAsia="pt-BR"/>
        </w:rPr>
        <w:t>;</w:t>
      </w:r>
      <w:r w:rsidR="0095641B" w:rsidRPr="00967311">
        <w:rPr>
          <w:rFonts w:eastAsia="Times New Roman"/>
          <w:lang w:eastAsia="pt-BR"/>
        </w:rPr>
        <w:t xml:space="preserve"> e </w:t>
      </w:r>
    </w:p>
    <w:p w:rsidR="006C5E21" w:rsidRPr="00967311" w:rsidRDefault="006C5E21" w:rsidP="00714891">
      <w:pPr>
        <w:spacing w:line="276" w:lineRule="auto"/>
        <w:jc w:val="both"/>
        <w:rPr>
          <w:rFonts w:eastAsia="Times New Roman"/>
          <w:highlight w:val="yellow"/>
          <w:lang w:eastAsia="pt-BR"/>
        </w:rPr>
      </w:pPr>
    </w:p>
    <w:p w:rsidR="00EE49A6" w:rsidRDefault="008F6D2E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Considerando</w:t>
      </w:r>
      <w:r w:rsidR="003F6D7B" w:rsidRPr="006F4E93">
        <w:rPr>
          <w:rFonts w:eastAsia="Times New Roman"/>
          <w:lang w:eastAsia="pt-BR"/>
        </w:rPr>
        <w:t xml:space="preserve"> as determinações do art.</w:t>
      </w:r>
      <w:r w:rsidR="004247FF" w:rsidRPr="006F4E93">
        <w:rPr>
          <w:rFonts w:eastAsia="Times New Roman"/>
          <w:lang w:eastAsia="pt-BR"/>
        </w:rPr>
        <w:t xml:space="preserve"> </w:t>
      </w:r>
      <w:r w:rsidR="003F6D7B" w:rsidRPr="006F4E93">
        <w:rPr>
          <w:rFonts w:eastAsia="Times New Roman"/>
          <w:lang w:eastAsia="pt-BR"/>
        </w:rPr>
        <w:t>2</w:t>
      </w:r>
      <w:r w:rsidR="0077040F">
        <w:rPr>
          <w:rFonts w:eastAsia="Times New Roman"/>
          <w:lang w:eastAsia="pt-BR"/>
        </w:rPr>
        <w:t>0</w:t>
      </w:r>
      <w:r w:rsidR="003F6D7B" w:rsidRPr="006F4E93">
        <w:rPr>
          <w:rFonts w:eastAsia="Times New Roman"/>
          <w:lang w:eastAsia="pt-BR"/>
        </w:rPr>
        <w:t xml:space="preserve"> da Resolução 143, de 23 de junho de 2017 que estabelece o juízo de admissibilidade da CED-CAU/AM; </w:t>
      </w: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24DE1" w:rsidRPr="00CF05AB" w:rsidRDefault="0021517C" w:rsidP="00CF05AB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05AB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1517C" w:rsidRPr="00CF05AB" w:rsidRDefault="0021517C" w:rsidP="00CF05AB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05AB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1517C" w:rsidRPr="00CF05AB" w:rsidRDefault="0021517C" w:rsidP="00CF05AB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05AB">
        <w:rPr>
          <w:rFonts w:ascii="Times New Roman" w:eastAsia="Times New Roman" w:hAnsi="Times New Roman" w:cs="Times New Roman"/>
          <w:lang w:eastAsia="pt-BR"/>
        </w:rPr>
        <w:t>O denunciado a apresentar defesa, juntar todas as provas que entender pertinente e, inclusive, indicar a necessidade de audiência de instrução, arrolando testemunhas; e</w:t>
      </w:r>
    </w:p>
    <w:p w:rsidR="0021517C" w:rsidRPr="00CF05AB" w:rsidRDefault="0021517C" w:rsidP="00CF05AB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05AB">
        <w:rPr>
          <w:rFonts w:ascii="Times New Roman" w:eastAsia="Times New Roman" w:hAnsi="Times New Roman" w:cs="Times New Roman"/>
          <w:lang w:eastAsia="pt-BR"/>
        </w:rPr>
        <w:t>O denunciante para se interessado, apresentar demais elementos comprobatórios dos fatos, bem como para demonstrar seu interesse pela produção de prova testemunhal, arrolando testemunhas.</w:t>
      </w:r>
    </w:p>
    <w:p w:rsidR="00924DE1" w:rsidRPr="00CF05AB" w:rsidRDefault="0021517C" w:rsidP="00CF05AB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05AB">
        <w:rPr>
          <w:rFonts w:ascii="Times New Roman" w:eastAsia="Times New Roman" w:hAnsi="Times New Roman" w:cs="Times New Roman"/>
          <w:lang w:eastAsia="pt-BR"/>
        </w:rPr>
        <w:t>Caso seja apresentada</w:t>
      </w:r>
      <w:r w:rsidR="00A802E2" w:rsidRPr="00CF05AB">
        <w:rPr>
          <w:rFonts w:ascii="Times New Roman" w:eastAsia="Times New Roman" w:hAnsi="Times New Roman" w:cs="Times New Roman"/>
          <w:lang w:eastAsia="pt-BR"/>
        </w:rPr>
        <w:t xml:space="preserve"> na</w:t>
      </w:r>
      <w:r w:rsidRPr="00CF05AB">
        <w:rPr>
          <w:rFonts w:ascii="Times New Roman" w:eastAsia="Times New Roman" w:hAnsi="Times New Roman" w:cs="Times New Roman"/>
          <w:lang w:eastAsia="pt-BR"/>
        </w:rPr>
        <w:t xml:space="preserve"> defesa pela parte denunciada</w:t>
      </w:r>
      <w:r w:rsidR="00A802E2" w:rsidRPr="00CF05AB">
        <w:rPr>
          <w:rFonts w:ascii="Times New Roman" w:eastAsia="Times New Roman" w:hAnsi="Times New Roman" w:cs="Times New Roman"/>
          <w:lang w:eastAsia="pt-BR"/>
        </w:rPr>
        <w:t xml:space="preserve"> fato contrário às alegações da denúncia e a critério do relator,</w:t>
      </w:r>
      <w:r w:rsidRPr="00CF05AB">
        <w:rPr>
          <w:rFonts w:ascii="Times New Roman" w:eastAsia="Times New Roman" w:hAnsi="Times New Roman" w:cs="Times New Roman"/>
          <w:lang w:eastAsia="pt-BR"/>
        </w:rPr>
        <w:t xml:space="preserve"> intimar o denunciante para apresentar réplica, nos termos do § 3°, do art. 31, da Resolução nº 143/2017.</w:t>
      </w:r>
    </w:p>
    <w:p w:rsidR="00530FC4" w:rsidRDefault="00530FC4" w:rsidP="00530FC4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  <w:r>
        <w:rPr>
          <w:rFonts w:eastAsia="Times New Roman" w:cs="Times New Roman"/>
          <w:lang w:eastAsia="pt-BR"/>
        </w:rPr>
        <w:t xml:space="preserve">Com 04 votos favoráveis dos conselheiros Fabrício Lopes Santos; José Augusto Bessa Júnior, Edmar de Oliveira Andrade e Ivone Rocha de Sousa Leite; 00 votos contrários; 00 abstenções </w:t>
      </w:r>
      <w:r>
        <w:rPr>
          <w:rFonts w:eastAsia="Times New Roman" w:cs="Times New Roman"/>
          <w:lang w:eastAsia="pt-BR"/>
        </w:rPr>
        <w:lastRenderedPageBreak/>
        <w:t>dos conselheiros e 00 ausências dos conselheiros.</w:t>
      </w:r>
      <w:bookmarkEnd w:id="0"/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21517C">
        <w:rPr>
          <w:rFonts w:eastAsia="Times New Roman"/>
          <w:lang w:eastAsia="pt-BR"/>
        </w:rPr>
        <w:t>0</w:t>
      </w:r>
      <w:r w:rsidR="004530DD">
        <w:rPr>
          <w:rFonts w:eastAsia="Times New Roman"/>
          <w:lang w:eastAsia="pt-BR"/>
        </w:rPr>
        <w:t>7</w:t>
      </w:r>
      <w:r w:rsidR="0076485E">
        <w:rPr>
          <w:rFonts w:eastAsia="Times New Roman"/>
          <w:lang w:eastAsia="pt-BR"/>
        </w:rPr>
        <w:t xml:space="preserve"> de </w:t>
      </w:r>
      <w:r w:rsidR="0077040F">
        <w:rPr>
          <w:rFonts w:eastAsia="Times New Roman"/>
          <w:lang w:eastAsia="pt-BR"/>
        </w:rPr>
        <w:t>j</w:t>
      </w:r>
      <w:r w:rsidR="0021517C">
        <w:rPr>
          <w:rFonts w:eastAsia="Times New Roman"/>
          <w:lang w:eastAsia="pt-BR"/>
        </w:rPr>
        <w:t>aneiro</w:t>
      </w:r>
      <w:r w:rsidR="0076485E">
        <w:rPr>
          <w:rFonts w:eastAsia="Times New Roman"/>
          <w:lang w:eastAsia="pt-BR"/>
        </w:rPr>
        <w:t xml:space="preserve"> 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  <w:bookmarkStart w:id="1" w:name="_GoBack"/>
      <w:bookmarkEnd w:id="1"/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                   </w:t>
      </w:r>
      <w:r w:rsidR="006D1CDE">
        <w:rPr>
          <w:rFonts w:eastAsia="Calibri"/>
          <w:b/>
          <w:lang w:eastAsia="pt-BR"/>
        </w:rPr>
        <w:t xml:space="preserve"> </w:t>
      </w:r>
      <w:r w:rsidRPr="006F4E93">
        <w:rPr>
          <w:rFonts w:eastAsia="Calibri"/>
          <w:b/>
          <w:lang w:eastAsia="pt-BR"/>
        </w:rPr>
        <w:t xml:space="preserve">   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  <w:t xml:space="preserve"> </w:t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6F4E93">
        <w:rPr>
          <w:rFonts w:eastAsia="Times New Roman"/>
          <w:b/>
          <w:caps/>
          <w:spacing w:val="4"/>
        </w:rPr>
        <w:t>Edmar de oliveira andrade  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F4E93" w:rsidRPr="006F4E93" w:rsidRDefault="006D1CDE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bookmarkEnd w:id="2"/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6D1CDE" w:rsidRPr="006F4E93" w:rsidRDefault="006D1CDE" w:rsidP="006D1CDE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josé augusto bessa júnior     </w:t>
      </w:r>
      <w:r w:rsidRPr="006F4E93">
        <w:rPr>
          <w:rFonts w:eastAsia="Times New Roman"/>
          <w:b/>
          <w:caps/>
          <w:spacing w:val="4"/>
        </w:rPr>
        <w:t xml:space="preserve">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D1CDE" w:rsidRPr="006F4E93" w:rsidRDefault="006D1CDE" w:rsidP="006D1CD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342A44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ivone rocha de sousa leite     </w:t>
      </w:r>
      <w:r w:rsidRPr="006F4E93">
        <w:rPr>
          <w:rFonts w:eastAsia="Times New Roman"/>
          <w:b/>
          <w:caps/>
          <w:spacing w:val="4"/>
        </w:rPr>
        <w:t xml:space="preserve">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342A44" w:rsidRPr="006F4E93" w:rsidRDefault="00342A44" w:rsidP="00342A44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342A44" w:rsidRPr="00D5686D" w:rsidRDefault="00342A44" w:rsidP="00342A44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sectPr w:rsidR="00342A44" w:rsidRPr="00D5686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E50" w:rsidRDefault="00013E50">
      <w:r>
        <w:separator/>
      </w:r>
    </w:p>
  </w:endnote>
  <w:endnote w:type="continuationSeparator" w:id="0">
    <w:p w:rsidR="00013E50" w:rsidRDefault="0001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atendimento@cauam.gov.br</w:t>
    </w:r>
  </w:p>
  <w:p w:rsidR="00854190" w:rsidRPr="006D1CDE" w:rsidRDefault="00013E50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E50" w:rsidRDefault="00013E50">
      <w:r>
        <w:rPr>
          <w:color w:val="000000"/>
        </w:rPr>
        <w:separator/>
      </w:r>
    </w:p>
  </w:footnote>
  <w:footnote w:type="continuationSeparator" w:id="0">
    <w:p w:rsidR="00013E50" w:rsidRDefault="0001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841C7"/>
    <w:rsid w:val="002B1069"/>
    <w:rsid w:val="002F2A29"/>
    <w:rsid w:val="002F7F11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7432C"/>
    <w:rsid w:val="00477E18"/>
    <w:rsid w:val="004A035A"/>
    <w:rsid w:val="004C1CD8"/>
    <w:rsid w:val="00530FC4"/>
    <w:rsid w:val="005409D8"/>
    <w:rsid w:val="00565F0E"/>
    <w:rsid w:val="005B2620"/>
    <w:rsid w:val="00637BE8"/>
    <w:rsid w:val="00650DDD"/>
    <w:rsid w:val="006677E4"/>
    <w:rsid w:val="00676FD3"/>
    <w:rsid w:val="0068258D"/>
    <w:rsid w:val="006C5E21"/>
    <w:rsid w:val="006D1CDE"/>
    <w:rsid w:val="006D668C"/>
    <w:rsid w:val="006E3FB5"/>
    <w:rsid w:val="006F4E93"/>
    <w:rsid w:val="00714606"/>
    <w:rsid w:val="00714891"/>
    <w:rsid w:val="00723750"/>
    <w:rsid w:val="00732E77"/>
    <w:rsid w:val="00745F50"/>
    <w:rsid w:val="007502D4"/>
    <w:rsid w:val="0076485E"/>
    <w:rsid w:val="0077040F"/>
    <w:rsid w:val="007920E7"/>
    <w:rsid w:val="007F142A"/>
    <w:rsid w:val="00803055"/>
    <w:rsid w:val="00807B22"/>
    <w:rsid w:val="00835C90"/>
    <w:rsid w:val="00840AE3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F4974"/>
    <w:rsid w:val="009F4A10"/>
    <w:rsid w:val="009F76FE"/>
    <w:rsid w:val="00A27F6A"/>
    <w:rsid w:val="00A603CA"/>
    <w:rsid w:val="00A745DA"/>
    <w:rsid w:val="00A802E2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F05AB"/>
    <w:rsid w:val="00D02D17"/>
    <w:rsid w:val="00D31B71"/>
    <w:rsid w:val="00D33A40"/>
    <w:rsid w:val="00D41F07"/>
    <w:rsid w:val="00D53C7B"/>
    <w:rsid w:val="00D5686D"/>
    <w:rsid w:val="00DD1FCD"/>
    <w:rsid w:val="00DF67B4"/>
    <w:rsid w:val="00E177C5"/>
    <w:rsid w:val="00E229A8"/>
    <w:rsid w:val="00E31055"/>
    <w:rsid w:val="00E31146"/>
    <w:rsid w:val="00E36D74"/>
    <w:rsid w:val="00E41CF4"/>
    <w:rsid w:val="00E70D91"/>
    <w:rsid w:val="00E80751"/>
    <w:rsid w:val="00EA1BD0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771B7"/>
  <w15:docId w15:val="{C0807977-8D2B-4B1B-B0D8-82C5E060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0372-6EDE-4572-947C-822C66E1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Bruna</cp:lastModifiedBy>
  <cp:revision>10</cp:revision>
  <cp:lastPrinted>2018-08-10T13:20:00Z</cp:lastPrinted>
  <dcterms:created xsi:type="dcterms:W3CDTF">2020-01-08T14:32:00Z</dcterms:created>
  <dcterms:modified xsi:type="dcterms:W3CDTF">2020-01-08T15:16:00Z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