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286271" w:rsidP="00BB21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C917A1" w:rsidRPr="00C917A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PERCENTUAL DE USO DO SUPERÁVIT FINANCEIRO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5232EA" w:rsidP="00C917A1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 xml:space="preserve">DELIBERAÇÃO PLENÁRIA </w:t>
            </w:r>
            <w:r>
              <w:rPr>
                <w:rFonts w:cs="Times New Roman"/>
                <w:b/>
                <w:sz w:val="22"/>
              </w:rPr>
              <w:t xml:space="preserve">DPOAM </w:t>
            </w:r>
            <w:r w:rsidRPr="00CA428C">
              <w:rPr>
                <w:rFonts w:cs="Times New Roman"/>
                <w:b/>
                <w:sz w:val="22"/>
              </w:rPr>
              <w:t>Nº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bookmarkStart w:id="0" w:name="_GoBack"/>
            <w:bookmarkEnd w:id="0"/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1602A8">
              <w:rPr>
                <w:rFonts w:cs="Times New Roman"/>
                <w:b/>
                <w:sz w:val="22"/>
              </w:rPr>
              <w:t>8</w:t>
            </w:r>
            <w:r w:rsidR="00C917A1">
              <w:rPr>
                <w:rFonts w:cs="Times New Roman"/>
                <w:b/>
                <w:sz w:val="22"/>
              </w:rPr>
              <w:t>6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1602A8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AB33A0">
        <w:rPr>
          <w:sz w:val="22"/>
          <w:szCs w:val="22"/>
        </w:rPr>
        <w:t>portaria normativa quanto ao uso do p</w:t>
      </w:r>
      <w:r w:rsidR="00C917A1">
        <w:rPr>
          <w:sz w:val="22"/>
          <w:szCs w:val="22"/>
        </w:rPr>
        <w:t>ercentual do superávit financeiro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e art. </w:t>
      </w:r>
      <w:r w:rsidR="00312BD1" w:rsidRPr="00C108EF">
        <w:rPr>
          <w:color w:val="auto"/>
          <w:sz w:val="22"/>
          <w:szCs w:val="22"/>
        </w:rPr>
        <w:t>147</w:t>
      </w:r>
      <w:r w:rsidR="0097636D" w:rsidRPr="00C108EF">
        <w:rPr>
          <w:color w:val="auto"/>
          <w:sz w:val="22"/>
          <w:szCs w:val="22"/>
        </w:rPr>
        <w:t xml:space="preserve"> 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 xml:space="preserve">realizada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7B3C6A">
        <w:rPr>
          <w:sz w:val="22"/>
          <w:szCs w:val="22"/>
        </w:rPr>
        <w:t>31</w:t>
      </w:r>
      <w:r w:rsidR="00286271">
        <w:rPr>
          <w:sz w:val="22"/>
          <w:szCs w:val="22"/>
        </w:rPr>
        <w:t xml:space="preserve"> de julho de 201</w:t>
      </w:r>
      <w:r w:rsidR="000C20D6">
        <w:rPr>
          <w:sz w:val="22"/>
          <w:szCs w:val="22"/>
        </w:rPr>
        <w:t>9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917A1" w:rsidRDefault="00C917A1" w:rsidP="00C917A1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886A7B">
        <w:rPr>
          <w:rFonts w:ascii="Calibri" w:eastAsia="Times New Roman" w:hAnsi="Calibri"/>
          <w:sz w:val="22"/>
          <w:szCs w:val="22"/>
          <w:lang w:eastAsia="pt-BR"/>
        </w:rPr>
        <w:t>Considerando que, sendo autarquias federais, os Conselhos de Arquitetura e Urbanismo estão submetidos às normas gerais de direito financeiro para elaboração e controle dos orçamentos e balanços previstas na Lei n° 4.320, de 17 de março de 1964;</w:t>
      </w:r>
    </w:p>
    <w:p w:rsidR="00C917A1" w:rsidRDefault="00C917A1" w:rsidP="00C917A1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C917A1" w:rsidRDefault="00C917A1" w:rsidP="00C917A1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  <w:r>
        <w:rPr>
          <w:rFonts w:ascii="Calibri" w:eastAsia="Times New Roman" w:hAnsi="Calibri"/>
          <w:sz w:val="22"/>
          <w:szCs w:val="22"/>
          <w:lang w:eastAsia="pt-BR"/>
        </w:rPr>
        <w:t>Considerando a Deliberação CPFI-CAU/BR nº 043/2018 que dispõe sobre a aplicação de recursos provenientes de superávits financeiros nos Planos de Ação e Orçamento anuais do CAU e dá outras providências;</w:t>
      </w:r>
    </w:p>
    <w:p w:rsidR="00C917A1" w:rsidRDefault="00C917A1" w:rsidP="00C917A1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C917A1" w:rsidRDefault="00C917A1" w:rsidP="00C917A1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  <w:r>
        <w:rPr>
          <w:rFonts w:ascii="Calibri" w:eastAsia="Times New Roman" w:hAnsi="Calibri"/>
          <w:sz w:val="22"/>
          <w:szCs w:val="22"/>
          <w:lang w:eastAsia="pt-BR"/>
        </w:rPr>
        <w:t>Considerando a Deliberação Plenária CAU/BR nº 0084-03/2018 que a</w:t>
      </w:r>
      <w:r w:rsidRPr="00886A7B">
        <w:rPr>
          <w:rFonts w:ascii="Calibri" w:eastAsia="Times New Roman" w:hAnsi="Calibri"/>
          <w:sz w:val="22"/>
          <w:szCs w:val="22"/>
          <w:lang w:eastAsia="pt-BR"/>
        </w:rPr>
        <w:t>ltera as Diretrizes para Elaboração do Plano de Ação e Orçamento – exercício 2019 e dispõe sobre a utilização do superávit financ</w:t>
      </w:r>
      <w:r>
        <w:rPr>
          <w:rFonts w:ascii="Calibri" w:eastAsia="Times New Roman" w:hAnsi="Calibri"/>
          <w:sz w:val="22"/>
          <w:szCs w:val="22"/>
          <w:lang w:eastAsia="pt-BR"/>
        </w:rPr>
        <w:t>eiro pelo CAU/BR e pelos CAU/UF;</w:t>
      </w:r>
    </w:p>
    <w:p w:rsidR="00C917A1" w:rsidRDefault="00C917A1" w:rsidP="00666242">
      <w:pPr>
        <w:pStyle w:val="Default"/>
        <w:jc w:val="both"/>
        <w:rPr>
          <w:color w:val="auto"/>
          <w:sz w:val="22"/>
          <w:szCs w:val="22"/>
        </w:rPr>
      </w:pPr>
    </w:p>
    <w:p w:rsidR="00C917A1" w:rsidRDefault="00C917A1" w:rsidP="00C917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a Deliberação da Comissão de Organização, Administração, Planejamento e Finanças – COAPF CAU/AM nº 07/2019 que </w:t>
      </w:r>
      <w:r w:rsidR="00AB33A0">
        <w:rPr>
          <w:rFonts w:ascii="Calibri" w:eastAsia="Times New Roman" w:hAnsi="Calibri"/>
          <w:sz w:val="22"/>
          <w:szCs w:val="22"/>
          <w:lang w:eastAsia="pt-BR"/>
        </w:rPr>
        <w:t xml:space="preserve">aprovou o uso de até 25% do valor do superávit financeiro por exercício para uso </w:t>
      </w:r>
      <w:r w:rsidR="00AB33A0" w:rsidRPr="00E769FD">
        <w:rPr>
          <w:rFonts w:ascii="Calibri" w:eastAsia="Times New Roman" w:hAnsi="Calibri"/>
          <w:sz w:val="22"/>
          <w:szCs w:val="22"/>
          <w:lang w:eastAsia="pt-BR"/>
        </w:rPr>
        <w:t>em projetos específicos com duração não superior a um exercício, de caráter não continuado, em ações cuja realização seja suportada por despesas de natureza corrente</w:t>
      </w:r>
    </w:p>
    <w:p w:rsidR="00C917A1" w:rsidRDefault="00C917A1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917A1" w:rsidRPr="00AB33A0" w:rsidRDefault="00CA428C" w:rsidP="00AB33A0">
      <w:pPr>
        <w:spacing w:after="240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9D1365">
        <w:rPr>
          <w:b/>
          <w:sz w:val="22"/>
          <w:szCs w:val="22"/>
        </w:rPr>
        <w:t xml:space="preserve">1 </w:t>
      </w:r>
      <w:r w:rsidR="00AB33A0">
        <w:rPr>
          <w:b/>
          <w:sz w:val="22"/>
          <w:szCs w:val="22"/>
        </w:rPr>
        <w:t xml:space="preserve">– </w:t>
      </w:r>
      <w:r w:rsidR="00AB33A0" w:rsidRPr="00AB33A0">
        <w:rPr>
          <w:sz w:val="22"/>
          <w:szCs w:val="22"/>
        </w:rPr>
        <w:t xml:space="preserve">Aprova </w:t>
      </w:r>
      <w:r w:rsidR="00AB33A0" w:rsidRPr="00AB33A0">
        <w:rPr>
          <w:rFonts w:ascii="Calibri" w:eastAsia="Times New Roman" w:hAnsi="Calibri"/>
          <w:sz w:val="22"/>
          <w:szCs w:val="22"/>
          <w:lang w:eastAsia="pt-BR"/>
        </w:rPr>
        <w:t>a</w:t>
      </w:r>
      <w:r w:rsidR="00C917A1" w:rsidRPr="00AB33A0">
        <w:rPr>
          <w:rFonts w:ascii="Calibri" w:eastAsia="Times New Roman" w:hAnsi="Calibri"/>
          <w:sz w:val="22"/>
          <w:szCs w:val="22"/>
          <w:lang w:eastAsia="pt-BR"/>
        </w:rPr>
        <w:t xml:space="preserve"> Portaria Normativa quanto ao uso do superávit financeiro.</w:t>
      </w: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30616E">
        <w:rPr>
          <w:color w:val="auto"/>
          <w:sz w:val="22"/>
          <w:szCs w:val="22"/>
        </w:rPr>
        <w:t>8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3F2641">
        <w:rPr>
          <w:sz w:val="22"/>
          <w:szCs w:val="22"/>
        </w:rPr>
        <w:t>31</w:t>
      </w:r>
      <w:r w:rsidR="00CA428C" w:rsidRPr="00D94782">
        <w:rPr>
          <w:sz w:val="22"/>
          <w:szCs w:val="22"/>
        </w:rPr>
        <w:t xml:space="preserve"> de </w:t>
      </w:r>
      <w:proofErr w:type="gramStart"/>
      <w:r w:rsidR="009548F5">
        <w:rPr>
          <w:sz w:val="22"/>
          <w:szCs w:val="22"/>
        </w:rPr>
        <w:t>Julho</w:t>
      </w:r>
      <w:proofErr w:type="gramEnd"/>
      <w:r w:rsidR="00E1700C" w:rsidRPr="00D94782">
        <w:rPr>
          <w:sz w:val="22"/>
          <w:szCs w:val="22"/>
        </w:rPr>
        <w:t xml:space="preserve"> de 201</w:t>
      </w:r>
      <w:r w:rsidR="003F2641">
        <w:rPr>
          <w:sz w:val="22"/>
          <w:szCs w:val="22"/>
        </w:rPr>
        <w:t>9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AB33A0" w:rsidRDefault="00AB33A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A428C" w:rsidRPr="0019519E" w:rsidRDefault="003F2641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</w:t>
      </w:r>
      <w:r w:rsidR="00AB33A0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3F2641">
        <w:rPr>
          <w:rFonts w:ascii="Arial" w:hAnsi="Arial" w:cs="Arial"/>
          <w:kern w:val="0"/>
          <w:szCs w:val="22"/>
          <w:lang w:bidi="ar-SA"/>
        </w:rPr>
        <w:t>31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548F5">
        <w:rPr>
          <w:rFonts w:ascii="Arial" w:hAnsi="Arial" w:cs="Arial"/>
          <w:kern w:val="0"/>
          <w:szCs w:val="22"/>
          <w:lang w:bidi="ar-SA"/>
        </w:rPr>
        <w:t>julho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3F2641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 às 1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35164A" w:rsidRPr="006D2760">
        <w:rPr>
          <w:rFonts w:ascii="Arial" w:hAnsi="Arial" w:cs="Arial"/>
          <w:kern w:val="0"/>
          <w:szCs w:val="22"/>
          <w:lang w:bidi="ar-SA"/>
        </w:rPr>
        <w:t>h0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3D3D4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Kleyton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56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B3C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B3C6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ª/2019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497CB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497CB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AB33A0">
              <w:t xml:space="preserve"> </w:t>
            </w:r>
            <w:r w:rsidR="00AB33A0" w:rsidRPr="00AB33A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portaria normativa quanto ao uso do percentual do superávit financeiro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3061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909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57A1AA5"/>
    <w:multiLevelType w:val="hybridMultilevel"/>
    <w:tmpl w:val="A88EC5F8"/>
    <w:lvl w:ilvl="0" w:tplc="04160017">
      <w:start w:val="1"/>
      <w:numFmt w:val="lowerLetter"/>
      <w:lvlText w:val="%1)"/>
      <w:lvlJc w:val="left"/>
      <w:pPr>
        <w:ind w:left="1056" w:hanging="360"/>
      </w:pPr>
    </w:lvl>
    <w:lvl w:ilvl="1" w:tplc="04160019" w:tentative="1">
      <w:start w:val="1"/>
      <w:numFmt w:val="lowerLetter"/>
      <w:lvlText w:val="%2."/>
      <w:lvlJc w:val="left"/>
      <w:pPr>
        <w:ind w:left="1776" w:hanging="360"/>
      </w:pPr>
    </w:lvl>
    <w:lvl w:ilvl="2" w:tplc="0416001B" w:tentative="1">
      <w:start w:val="1"/>
      <w:numFmt w:val="lowerRoman"/>
      <w:lvlText w:val="%3."/>
      <w:lvlJc w:val="right"/>
      <w:pPr>
        <w:ind w:left="2496" w:hanging="180"/>
      </w:pPr>
    </w:lvl>
    <w:lvl w:ilvl="3" w:tplc="0416000F" w:tentative="1">
      <w:start w:val="1"/>
      <w:numFmt w:val="decimal"/>
      <w:lvlText w:val="%4."/>
      <w:lvlJc w:val="left"/>
      <w:pPr>
        <w:ind w:left="3216" w:hanging="360"/>
      </w:pPr>
    </w:lvl>
    <w:lvl w:ilvl="4" w:tplc="04160019" w:tentative="1">
      <w:start w:val="1"/>
      <w:numFmt w:val="lowerLetter"/>
      <w:lvlText w:val="%5."/>
      <w:lvlJc w:val="left"/>
      <w:pPr>
        <w:ind w:left="3936" w:hanging="360"/>
      </w:pPr>
    </w:lvl>
    <w:lvl w:ilvl="5" w:tplc="0416001B" w:tentative="1">
      <w:start w:val="1"/>
      <w:numFmt w:val="lowerRoman"/>
      <w:lvlText w:val="%6."/>
      <w:lvlJc w:val="right"/>
      <w:pPr>
        <w:ind w:left="4656" w:hanging="180"/>
      </w:pPr>
    </w:lvl>
    <w:lvl w:ilvl="6" w:tplc="0416000F" w:tentative="1">
      <w:start w:val="1"/>
      <w:numFmt w:val="decimal"/>
      <w:lvlText w:val="%7."/>
      <w:lvlJc w:val="left"/>
      <w:pPr>
        <w:ind w:left="5376" w:hanging="360"/>
      </w:pPr>
    </w:lvl>
    <w:lvl w:ilvl="7" w:tplc="04160019" w:tentative="1">
      <w:start w:val="1"/>
      <w:numFmt w:val="lowerLetter"/>
      <w:lvlText w:val="%8."/>
      <w:lvlJc w:val="left"/>
      <w:pPr>
        <w:ind w:left="6096" w:hanging="360"/>
      </w:pPr>
    </w:lvl>
    <w:lvl w:ilvl="8" w:tplc="0416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3E2D"/>
    <w:rsid w:val="00023F28"/>
    <w:rsid w:val="000340E1"/>
    <w:rsid w:val="000341C5"/>
    <w:rsid w:val="00041CF5"/>
    <w:rsid w:val="0005315D"/>
    <w:rsid w:val="00065A65"/>
    <w:rsid w:val="000A0769"/>
    <w:rsid w:val="000A62EB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D4152"/>
    <w:rsid w:val="001F227D"/>
    <w:rsid w:val="00217E5B"/>
    <w:rsid w:val="00285B25"/>
    <w:rsid w:val="00286271"/>
    <w:rsid w:val="0029099B"/>
    <w:rsid w:val="002A080E"/>
    <w:rsid w:val="002D37DB"/>
    <w:rsid w:val="002E2687"/>
    <w:rsid w:val="002F573C"/>
    <w:rsid w:val="0030616E"/>
    <w:rsid w:val="00312BD1"/>
    <w:rsid w:val="003178CC"/>
    <w:rsid w:val="00325645"/>
    <w:rsid w:val="00342AD4"/>
    <w:rsid w:val="0035164A"/>
    <w:rsid w:val="003520CF"/>
    <w:rsid w:val="003955AA"/>
    <w:rsid w:val="003E01C4"/>
    <w:rsid w:val="003E37D9"/>
    <w:rsid w:val="003F2641"/>
    <w:rsid w:val="003F33BF"/>
    <w:rsid w:val="004637BC"/>
    <w:rsid w:val="00473250"/>
    <w:rsid w:val="00497CB6"/>
    <w:rsid w:val="004A33A9"/>
    <w:rsid w:val="004D5B55"/>
    <w:rsid w:val="004F42FA"/>
    <w:rsid w:val="00500B5C"/>
    <w:rsid w:val="005232EA"/>
    <w:rsid w:val="005932DF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42AB"/>
    <w:rsid w:val="00666242"/>
    <w:rsid w:val="006916EE"/>
    <w:rsid w:val="006D2760"/>
    <w:rsid w:val="006E1EA9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D26B3"/>
    <w:rsid w:val="007E0C36"/>
    <w:rsid w:val="00807D24"/>
    <w:rsid w:val="00865303"/>
    <w:rsid w:val="00874DED"/>
    <w:rsid w:val="008901A4"/>
    <w:rsid w:val="008B22A1"/>
    <w:rsid w:val="008E3493"/>
    <w:rsid w:val="008E5C04"/>
    <w:rsid w:val="008F430B"/>
    <w:rsid w:val="00914698"/>
    <w:rsid w:val="00921370"/>
    <w:rsid w:val="00940943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B33A0"/>
    <w:rsid w:val="00AE41E0"/>
    <w:rsid w:val="00AF1203"/>
    <w:rsid w:val="00B1634F"/>
    <w:rsid w:val="00B35861"/>
    <w:rsid w:val="00B67C15"/>
    <w:rsid w:val="00B971C0"/>
    <w:rsid w:val="00BB21E5"/>
    <w:rsid w:val="00BD5BCD"/>
    <w:rsid w:val="00C108EF"/>
    <w:rsid w:val="00C13B7D"/>
    <w:rsid w:val="00C21873"/>
    <w:rsid w:val="00C32F62"/>
    <w:rsid w:val="00C332B8"/>
    <w:rsid w:val="00C917A1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83ADC"/>
    <w:rsid w:val="00ED6356"/>
    <w:rsid w:val="00F109E5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7A2AA-4E95-4F6B-9CAD-166A79E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7A1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7A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Secretaria</cp:lastModifiedBy>
  <cp:revision>16</cp:revision>
  <cp:lastPrinted>2019-08-23T15:06:00Z</cp:lastPrinted>
  <dcterms:created xsi:type="dcterms:W3CDTF">2019-07-29T16:33:00Z</dcterms:created>
  <dcterms:modified xsi:type="dcterms:W3CDTF">2019-08-23T15:06:00Z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